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CAC" w:rsidRPr="00EB2CAC" w:rsidRDefault="00EB2CAC" w:rsidP="00EB2C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zh-CN" w:bidi="hi-IN"/>
        </w:rPr>
      </w:pPr>
      <w:r w:rsidRPr="00EB2CAC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zh-CN" w:bidi="hi-IN"/>
        </w:rPr>
        <w:t>Рекомендації</w:t>
      </w:r>
    </w:p>
    <w:p w:rsidR="00EB2CAC" w:rsidRPr="00EB2CAC" w:rsidRDefault="00EB2CAC" w:rsidP="00EB2C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zh-CN" w:bidi="hi-IN"/>
        </w:rPr>
      </w:pPr>
      <w:r w:rsidRPr="00EB2CAC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zh-CN" w:bidi="hi-IN"/>
        </w:rPr>
        <w:t>щодо співставлення статей балансу і субрахунків бухгалтерського обліку</w:t>
      </w:r>
    </w:p>
    <w:p w:rsidR="00EB2CAC" w:rsidRPr="00EB2CAC" w:rsidRDefault="00EB2CAC" w:rsidP="00EB2C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zh-CN" w:bidi="hi-IN"/>
        </w:rPr>
      </w:pPr>
      <w:r w:rsidRPr="00EB2CAC">
        <w:rPr>
          <w:rFonts w:ascii="Times New Roman" w:eastAsia="Lucida Sans Unicode" w:hAnsi="Times New Roman" w:cs="Times New Roman"/>
          <w:b/>
          <w:bCs/>
          <w:kern w:val="1"/>
          <w:sz w:val="28"/>
          <w:szCs w:val="28"/>
          <w:lang w:eastAsia="zh-CN" w:bidi="hi-IN"/>
        </w:rPr>
        <w:t>розпорядників бюджетних коштів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851"/>
        <w:gridCol w:w="2796"/>
        <w:gridCol w:w="1138"/>
        <w:gridCol w:w="45"/>
        <w:gridCol w:w="698"/>
      </w:tblGrid>
      <w:tr w:rsidR="00EB2CAC" w:rsidRPr="00EB2CAC" w:rsidTr="00693E38">
        <w:tc>
          <w:tcPr>
            <w:tcW w:w="77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45" w:type="dxa"/>
            <w:tcBorders>
              <w:bottom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</w:tr>
      <w:tr w:rsidR="00EB2CAC" w:rsidRPr="00EB2CAC" w:rsidTr="00693E38">
        <w:trPr>
          <w:trHeight w:val="82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12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zh-CN" w:bidi="hi-IN"/>
              </w:rPr>
              <w:t>АКТИВ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zh-CN" w:bidi="hi-IN"/>
              </w:rPr>
              <w:t>Код рядка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91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zh-CN" w:bidi="hi-IN"/>
              </w:rPr>
              <w:t>Рахунки Плану рахунків бухгалтерського обліку в державному секторі</w:t>
            </w:r>
          </w:p>
        </w:tc>
      </w:tr>
      <w:tr w:rsidR="00EB2CAC" w:rsidRPr="00EB2CAC" w:rsidTr="00693E38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12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12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zh-CN" w:bidi="hi-IN"/>
              </w:rPr>
              <w:t>3</w:t>
            </w:r>
          </w:p>
        </w:tc>
      </w:tr>
      <w:tr w:rsidR="00EB2CAC" w:rsidRPr="00EB2CAC" w:rsidTr="00693E38">
        <w:trPr>
          <w:trHeight w:val="277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12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zh-CN" w:bidi="hi-IN"/>
              </w:rPr>
              <w:t>І. НЕФІНАНСОВІ АКТИВИ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12" w:right="142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Основні засоби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1000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AB72A0">
            <w:pPr>
              <w:widowControl w:val="0"/>
              <w:suppressAutoHyphens/>
              <w:snapToGrid w:val="0"/>
              <w:spacing w:after="0" w:line="240" w:lineRule="auto"/>
              <w:ind w:left="105" w:right="141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10 </w:t>
            </w:r>
            <w:r w:rsidR="00AB72A0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«Основні засоби»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(крім інвестиційної нерухомості) - 1411 </w:t>
            </w:r>
            <w:r w:rsidR="00AB72A0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«Знос основних засобів»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+ 11 </w:t>
            </w:r>
            <w:r w:rsidR="00AB72A0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Інш</w:t>
            </w:r>
            <w:r w:rsidR="00AB72A0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і необоротні матеріальні активи»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- 1412 </w:t>
            </w:r>
            <w:r w:rsidR="00AB72A0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Знос інших н</w:t>
            </w:r>
            <w:r w:rsidR="00AB72A0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еоборотних матеріальних активів»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84" w:right="142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первісна вартість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1001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C1360B">
            <w:pPr>
              <w:widowControl w:val="0"/>
              <w:suppressAutoHyphens/>
              <w:snapToGrid w:val="0"/>
              <w:spacing w:after="0" w:line="240" w:lineRule="auto"/>
              <w:ind w:left="105" w:right="141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10 </w:t>
            </w:r>
            <w:r w:rsidR="00C1360B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«Основні засоби»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(крім інвестиційної нерухомості) </w:t>
            </w:r>
            <w:r w:rsidR="00C1360B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+ 11 «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Інш</w:t>
            </w:r>
            <w:r w:rsidR="00C1360B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і необоротні матеріальні активи»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84" w:right="142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знос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1002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C1360B" w:rsidP="00EB2CAC">
            <w:pPr>
              <w:widowControl w:val="0"/>
              <w:suppressAutoHyphens/>
              <w:snapToGrid w:val="0"/>
              <w:spacing w:after="0" w:line="240" w:lineRule="auto"/>
              <w:ind w:left="105" w:right="141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1411 «Знос основних засобів» + 1412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Знос інших н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еоборотних матеріальних активів»</w:t>
            </w:r>
          </w:p>
        </w:tc>
      </w:tr>
      <w:tr w:rsidR="00EB2CAC" w:rsidRPr="00EB2CAC" w:rsidTr="00EB2CAC">
        <w:trPr>
          <w:trHeight w:val="8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12" w:right="142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Інвестиційна нерухомість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1010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snapToGrid w:val="0"/>
              <w:spacing w:after="0" w:line="240" w:lineRule="auto"/>
              <w:ind w:left="105" w:right="141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2C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1010 «Інвестиційна нерухомість» - 1414 «Знос інвестиційної нерухомості»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84" w:right="142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первісна вартість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1011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snapToGrid w:val="0"/>
              <w:spacing w:after="0" w:line="240" w:lineRule="auto"/>
              <w:ind w:left="105" w:right="141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2C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1010 «Інвестиційна нерухомість»</w:t>
            </w:r>
          </w:p>
        </w:tc>
      </w:tr>
      <w:tr w:rsidR="00EB2CAC" w:rsidRPr="00EB2CAC" w:rsidTr="00EB2CAC">
        <w:trPr>
          <w:trHeight w:val="62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84" w:right="142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знос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1012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snapToGrid w:val="0"/>
              <w:spacing w:after="0" w:line="240" w:lineRule="auto"/>
              <w:ind w:left="105" w:right="141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2C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1414 «Знос інвестиційної нерухомості»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12" w:right="142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Нематеріальні активи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1020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C1360B" w:rsidP="00EB2CAC">
            <w:pPr>
              <w:widowControl w:val="0"/>
              <w:suppressAutoHyphens/>
              <w:snapToGrid w:val="0"/>
              <w:spacing w:after="0" w:line="240" w:lineRule="auto"/>
              <w:ind w:left="105" w:right="141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12 «Нематеріальні активи» - 1413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Накопичена амо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ртизація нематеріальних активів»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84" w:right="142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первісна вартість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1021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C1360B" w:rsidP="00EB2CAC">
            <w:pPr>
              <w:widowControl w:val="0"/>
              <w:suppressAutoHyphens/>
              <w:snapToGrid w:val="0"/>
              <w:spacing w:after="0" w:line="240" w:lineRule="auto"/>
              <w:ind w:left="105" w:right="141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12 «Нематеріальні активи»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84" w:right="142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накопичена амортизація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1022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C1360B" w:rsidP="00EB2CAC">
            <w:pPr>
              <w:widowControl w:val="0"/>
              <w:suppressAutoHyphens/>
              <w:snapToGrid w:val="0"/>
              <w:spacing w:after="0" w:line="240" w:lineRule="auto"/>
              <w:ind w:left="105" w:right="141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1413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Накопичена амо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ртизація нематеріальних активів»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12" w:right="142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Незавершені капітальні інвестиції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1030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C1360B" w:rsidP="00EB2CAC">
            <w:pPr>
              <w:widowControl w:val="0"/>
              <w:suppressAutoHyphens/>
              <w:snapToGrid w:val="0"/>
              <w:spacing w:after="0" w:line="240" w:lineRule="auto"/>
              <w:ind w:left="105" w:right="141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13 «Капітальні інвестиції»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12" w:right="142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Довгострокові біологічні активи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1040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snapToGrid w:val="0"/>
              <w:spacing w:after="0" w:line="240" w:lineRule="auto"/>
              <w:ind w:left="105" w:right="141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2C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1711 «Довгострокові біологічні активи рослинництва» + 1712  </w:t>
            </w:r>
            <w:r w:rsidR="00C1360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«</w:t>
            </w:r>
            <w:r w:rsidRPr="00EB2C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Довгострокові</w:t>
            </w:r>
            <w:r w:rsidR="00C1360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біологічні активи тваринництва» - 1415  «</w:t>
            </w:r>
            <w:r w:rsidRPr="00EB2C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Накопичена амортизація дов</w:t>
            </w:r>
            <w:r w:rsidR="00C1360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гострокових біологічних активів»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84" w:right="142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первісна вартість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1041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snapToGrid w:val="0"/>
              <w:spacing w:after="0" w:line="240" w:lineRule="auto"/>
              <w:ind w:left="105" w:right="141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B2C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1711 «Довгострокові біологічні активи рослинництва» + 1712  </w:t>
            </w:r>
            <w:r w:rsidR="00C1360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«</w:t>
            </w:r>
            <w:r w:rsidRPr="00EB2C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Довгострокові</w:t>
            </w:r>
            <w:r w:rsidR="00C1360B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біологічні активи тваринництва»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84" w:right="142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lastRenderedPageBreak/>
              <w:t>знос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1042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C1360B" w:rsidP="00EB2CAC">
            <w:pPr>
              <w:snapToGrid w:val="0"/>
              <w:spacing w:after="0" w:line="240" w:lineRule="auto"/>
              <w:ind w:left="105" w:right="141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1415  «</w:t>
            </w:r>
            <w:r w:rsidR="00EB2CAC" w:rsidRPr="00EB2CAC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Накопичена амортизація 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гострокових біологічних активів»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12" w:right="142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Запаси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1050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C1360B" w:rsidP="00EB2CAC">
            <w:pPr>
              <w:widowControl w:val="0"/>
              <w:suppressAutoHyphens/>
              <w:snapToGrid w:val="0"/>
              <w:spacing w:after="0" w:line="240" w:lineRule="auto"/>
              <w:ind w:left="105" w:right="141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15 «Виробничі запаси»+1812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Малоці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нні та швидкозношувані предмети»+1811 «Готова продукція»+1814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Державн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і матеріальні резерви та запаси» + 1815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Активи для розподілу, 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передачі, продажу» + 1816 «Інші нефінансові активи «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12" w:right="142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Виробництво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1060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105" w:right="141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16 “Виробництво”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12" w:right="142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Поточні біологічні активи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1090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C1360B" w:rsidP="00EB2CAC">
            <w:pPr>
              <w:widowControl w:val="0"/>
              <w:suppressAutoHyphens/>
              <w:snapToGrid w:val="0"/>
              <w:spacing w:after="0" w:line="240" w:lineRule="auto"/>
              <w:ind w:left="105" w:right="141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1713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Поточні 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біологічні активи рослинництва»  + 1714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Поточні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біологічні активи тваринництва»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12" w:right="142"/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zh-CN" w:bidi="hi-IN"/>
              </w:rPr>
              <w:t>Усього за розділом 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12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zh-CN" w:bidi="hi-IN"/>
              </w:rPr>
              <w:t>1095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112" w:right="141" w:firstLine="240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EB2CAC" w:rsidRPr="00EB2CAC" w:rsidTr="00EB2CAC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12" w:right="-15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zh-CN" w:bidi="hi-IN"/>
              </w:rPr>
              <w:t>II. ФІНАНСОВІ АКТИВИ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 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05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Довгострокова дебіторська заборгованість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1100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C1360B" w:rsidP="00EB2CAC">
            <w:pPr>
              <w:widowControl w:val="0"/>
              <w:suppressAutoHyphens/>
              <w:snapToGrid w:val="0"/>
              <w:spacing w:after="0" w:line="240" w:lineRule="auto"/>
              <w:ind w:left="105" w:right="141" w:firstLine="150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2011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Довгострокова дебіторська заборг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ованість за операціями з оренди» + 2012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Довгострокові кредити, надані з бюд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жету державного цільового фонду» + 2013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Інша довгострокова дебіторська забор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гованість»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05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Довгострокові фінансові інвестиції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1110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C1360B" w:rsidP="00EB2CAC">
            <w:pPr>
              <w:widowControl w:val="0"/>
              <w:suppressAutoHyphens/>
              <w:snapToGrid w:val="0"/>
              <w:spacing w:after="0" w:line="240" w:lineRule="auto"/>
              <w:ind w:left="105" w:right="141" w:firstLine="150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2511 «Придбані акції» + 2512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Довгострокові фінансові інвест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иції в цінні папери, крім акцій» + 2513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Довгострокові фінансові і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нвестиції в капітал підприємств»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+ 2514 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«Довгострокові векселі одержані»</w:t>
            </w:r>
          </w:p>
        </w:tc>
      </w:tr>
      <w:tr w:rsidR="00EB2CAC" w:rsidRPr="00EB2CAC" w:rsidTr="00EB2CAC">
        <w:trPr>
          <w:trHeight w:val="62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05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Пото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чна дебіторська заборгованість: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105" w:right="141" w:firstLine="150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84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за розрахунками з 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бюджетом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1120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C1360B" w:rsidP="00EB2CAC">
            <w:pPr>
              <w:widowControl w:val="0"/>
              <w:suppressAutoHyphens/>
              <w:snapToGrid w:val="0"/>
              <w:spacing w:after="0" w:line="240" w:lineRule="auto"/>
              <w:ind w:left="105" w:right="141" w:firstLine="150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2110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Дебіторська заборговані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сть за розрахунками з бюджетом»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84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за розрахунками за товари, роботи, послуги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1125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C1360B" w:rsidP="00EB2CAC">
            <w:pPr>
              <w:widowControl w:val="0"/>
              <w:suppressAutoHyphens/>
              <w:snapToGrid w:val="0"/>
              <w:spacing w:after="0" w:line="240" w:lineRule="auto"/>
              <w:ind w:left="105" w:right="141" w:firstLine="150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2111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Поточна дебіторська заборгованість за розрахунками за товари, роботи, 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послуги»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84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за наданими кредитами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1030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C1360B" w:rsidP="00EB2CAC">
            <w:pPr>
              <w:widowControl w:val="0"/>
              <w:suppressAutoHyphens/>
              <w:snapToGrid w:val="0"/>
              <w:spacing w:after="0" w:line="240" w:lineRule="auto"/>
              <w:ind w:left="105" w:right="141" w:firstLine="150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2112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Дебіторська заборгованість за короткостроковими кредитами, наданими р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озпорядниками бюджетних коштів»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84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за виданими авансами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1135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C1360B" w:rsidP="00EB2CAC">
            <w:pPr>
              <w:widowControl w:val="0"/>
              <w:suppressAutoHyphens/>
              <w:snapToGrid w:val="0"/>
              <w:spacing w:after="0" w:line="240" w:lineRule="auto"/>
              <w:ind w:left="105" w:right="141" w:firstLine="150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2113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Розрахунки за авансами, 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lastRenderedPageBreak/>
              <w:t>виданими постачальникам, підрядникам за товари, роботи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і послуги» + 2116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Дебіторська заборгованість за роз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рахунками з підзвітними особами»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84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lastRenderedPageBreak/>
              <w:t>за розрахунками із соціального страхування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1140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C1360B" w:rsidP="00EB2CAC">
            <w:pPr>
              <w:widowControl w:val="0"/>
              <w:suppressAutoHyphens/>
              <w:snapToGrid w:val="0"/>
              <w:spacing w:after="0" w:line="240" w:lineRule="auto"/>
              <w:ind w:left="105" w:right="141" w:firstLine="150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2114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Дебіторська заборгованість за розрахун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ками із соціального страхування»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84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за внутрішніми розрахунками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1145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105" w:right="141" w:firstLine="150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2711 </w:t>
            </w:r>
            <w:r w:rsidR="00C1360B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Дебіторська заборговані</w:t>
            </w:r>
            <w:r w:rsidR="00C1360B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сть за внутрішніми розрахунками»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84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інша поточна дебіторська заборгованість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1150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C1360B" w:rsidP="00EB2CAC">
            <w:pPr>
              <w:widowControl w:val="0"/>
              <w:suppressAutoHyphens/>
              <w:snapToGrid w:val="0"/>
              <w:spacing w:after="0" w:line="240" w:lineRule="auto"/>
              <w:ind w:left="105" w:right="141" w:firstLine="150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2115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Розрахунки з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відшкодування завданих збитків» + 2117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Інша пот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очна дебіторська заборгованість» + 2118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Ро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зрахунки із спільної діяльності»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+ </w:t>
            </w: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6414 «</w:t>
            </w:r>
            <w:r w:rsidR="00EB2CAC"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Розрахунки </w:t>
            </w: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за спеціальними видами платежів»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05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Поточні фінансові інвестиції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1155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C1360B" w:rsidP="00EB2CAC">
            <w:pPr>
              <w:widowControl w:val="0"/>
              <w:suppressAutoHyphens/>
              <w:snapToGrid w:val="0"/>
              <w:spacing w:after="0" w:line="240" w:lineRule="auto"/>
              <w:ind w:left="105" w:right="141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2611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Поточні фіна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нсові інвестиції в цінні папери» + 2612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К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ороткострокові векселі одержані»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05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Грошові кошти та їх еквіваленти розпорядників бюджетних коштів 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та державних цільових фондів в: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84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національній валюті, у тому числі в: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1160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рядок 1161 + рядок 1162 + рядок 1163 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567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касі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1161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C1360B" w:rsidP="00EB2CAC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2211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Готівка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у національній валюті» + 2213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Грошові 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документи у національній валюті»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567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казначействі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1162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C1360B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2215 </w:t>
            </w:r>
            <w:r w:rsidR="00C1360B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Грошові кошти в дорозі у національній </w:t>
            </w:r>
            <w:r w:rsidR="00C1360B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валюті» + 2313 «Реєстраційні рахунки» + 2314 «Інші рахунки в Казначействі» + 2315 «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Ра</w:t>
            </w:r>
            <w:r w:rsidR="00C1360B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хунки для обліку депозитних сум»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567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установах банків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1163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C1360B" w:rsidP="00C1360B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2215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Грошові кошти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в дорозі у національній валюті»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+ 2311 «Поточні рахунки в банку» + 2312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Інші поточні рахунки в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банку»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+ 2315 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Ра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хунки для обліку депозитних сум»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84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іноземній валюті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1165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C1360B" w:rsidP="00EB2CAC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2212 «Готівка в іноземній валюті» + 2214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Грошо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ві документи в іноземній валюті» + 2216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Грошові ко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шти в дорозі в іноземній валюті» 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lastRenderedPageBreak/>
              <w:t>+ 2311 «Поточні рахунки в банку»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(в частині 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іноземної валюти) + 2315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Ра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хунки для обліку депозитних сум»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(в частині іноземної валюти)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42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lastRenderedPageBreak/>
              <w:t>Кошти бюджетів та інших клієнтів на: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84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єдиному казначейському рахунку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1170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84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рахунках 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в установах банків, у тому числі: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1175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567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у національній валюті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1176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567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в іноземній валюті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1177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05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Інші фінансові активи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1180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C1360B" w:rsidP="00EB2CAC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2515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Інші фінансові активи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розпорядників бюджетних коштів» + 2613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Інші фінансові активи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розпорядників бюджетних коштів»</w:t>
            </w:r>
          </w:p>
        </w:tc>
      </w:tr>
      <w:tr w:rsidR="00EB2CAC" w:rsidRPr="00EB2CAC" w:rsidTr="00EB2CA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05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zh-CN" w:bidi="hi-IN"/>
              </w:rPr>
              <w:t>Усього за розділом 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1195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EB2CAC" w:rsidRPr="00EB2CAC" w:rsidTr="00EB2CAC">
        <w:trPr>
          <w:trHeight w:val="65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05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zh-CN" w:bidi="hi-IN"/>
              </w:rPr>
              <w:t>III. ВИТРАТИ МАЙБУТНІХ ПЕРІОДІВ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1200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C1360B" w:rsidP="00EB2CAC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2911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Витрати майбутніх періодів</w:t>
            </w:r>
            <w:r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 розпорядників бюджетних коштів»</w:t>
            </w:r>
          </w:p>
        </w:tc>
      </w:tr>
      <w:tr w:rsidR="00EB2CAC" w:rsidRPr="00EB2CAC" w:rsidTr="00EB2CAC">
        <w:trPr>
          <w:trHeight w:val="6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05" w:right="127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zh-CN" w:bidi="hi-IN"/>
              </w:rPr>
              <w:t>БАЛАНС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1300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05" w:right="127"/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zh-CN" w:bidi="hi-IN"/>
              </w:rPr>
              <w:t>ПАСИВ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zh-CN" w:bidi="hi-IN"/>
              </w:rPr>
              <w:t>Код</w:t>
            </w: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 </w:t>
            </w:r>
            <w:r w:rsidRPr="00EB2CAC"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zh-CN" w:bidi="hi-IN"/>
              </w:rPr>
              <w:t>рядка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26" w:right="126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kern w:val="1"/>
                <w:sz w:val="28"/>
                <w:szCs w:val="28"/>
                <w:lang w:eastAsia="zh-CN" w:bidi="hi-IN"/>
              </w:rPr>
              <w:t>Рахунки Плану рахунків бухгалтерського обліку в державному секторі</w:t>
            </w: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05" w:right="127"/>
              <w:jc w:val="center"/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zh-CN" w:bidi="hi-I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zh-CN" w:bidi="hi-IN"/>
              </w:rPr>
              <w:t>2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26" w:right="126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zh-CN" w:bidi="hi-IN"/>
              </w:rPr>
              <w:t>3</w:t>
            </w: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639" w:type="dxa"/>
            <w:gridSpan w:val="6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zh-CN" w:bidi="hi-IN"/>
              </w:rPr>
              <w:t>I. ВЛАСНИЙ КАПІТАЛ ТА ФІНАНСОВИЙ РЕЗУЛЬТАТ</w:t>
            </w: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05" w:right="127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Внесений капітал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1400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C1360B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5111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Внесений капітал розпорядникам бюджетних коштів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05" w:right="127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Капітал у дооцінках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1410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C1360B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5311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Дооцінка (уцінка) необоротних активів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» 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+ 5312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Дооцінка (уцінка) інших активів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05" w:right="127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Фінансовий результат 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1420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C1360B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5511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Фінансові результати виконання кошторису звітного періоду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 + 5512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Накопичені фінансові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 результати виконання кошторису»</w:t>
            </w: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05" w:right="127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Капітал у підприємства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1430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C1360B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5211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Капітал у підприємствах у формі акцій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 + 5212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Капітал у підприємствах в іншій формі участі у капіталі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 + 5213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Капітал у частках (паях)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05" w:right="127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Резерви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1440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05" w:right="127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Цільове фінансування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1450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C1360B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5411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Цільове фінансування розпорядників бюджетних коштів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05" w:right="127"/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zh-CN" w:bidi="hi-IN"/>
              </w:rPr>
              <w:lastRenderedPageBreak/>
              <w:t>Усього за розділом I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zh-CN" w:bidi="hi-IN"/>
              </w:rPr>
              <w:t>1495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9639" w:type="dxa"/>
            <w:gridSpan w:val="6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27" w:right="-15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zh-CN" w:bidi="hi-IN"/>
              </w:rPr>
              <w:t>II. ЗОБОВ</w:t>
            </w:r>
            <w:r w:rsidRPr="00EB2CAC"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zh-CN" w:bidi="hi-IN"/>
              </w:rPr>
              <w:t>ЯЗАННЯ</w:t>
            </w: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Довгострокові зобов'язання: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69" w:right="126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за цінними паперами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1500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C1360B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6014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Зобов’язання за довгостроковими цінними паперами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69" w:right="126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за кредитами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1510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C1360B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6011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Довгострокові кредити банків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 + 6012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Відстрочені довгострокові кредити банків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» 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+ 6013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Інші довгострокові позики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69" w:right="126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інші довгострокові зобов’язання 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1520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C1360B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6015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Д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овгострокові зобов’язання за операціями з оренди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 + 6016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Інші довгострокові фінансові зобов’язання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Поточна заборгованість за довгостроковими зобов’язаннями 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1530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C1360B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6111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Поточна заборгованість за довгостроковими кредитами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 + 6112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Поточна заборгованість за зобов’язаннями за довгостроковими цінними паперами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 + 6113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Поточна заборгованість за іншими довгостроковими зобов’язаннями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Поточні зобов'язання: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69" w:right="126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за платежами до бюджету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1540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C1360B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6311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Розрахунки з бюджетом за податками і зборами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» 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+ 6312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Інші розрахунки з бюджетом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69" w:right="126"/>
              <w:rPr>
                <w:rFonts w:ascii="Times New Roman" w:eastAsia="Lucida Sans Unicode" w:hAnsi="Times New Roman" w:cs="Times New Roman"/>
                <w:bCs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за розрахунками за товари, роботи, послуги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Cs/>
                <w:color w:val="000000"/>
                <w:kern w:val="1"/>
                <w:sz w:val="28"/>
                <w:szCs w:val="28"/>
                <w:lang w:eastAsia="zh-CN" w:bidi="hi-IN"/>
              </w:rPr>
              <w:t>1545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C1360B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6211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Розрахунки з постачальниками та підрядниками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69" w:right="126"/>
              <w:rPr>
                <w:rFonts w:ascii="Times New Roman" w:eastAsia="Lucida Sans Unicode" w:hAnsi="Times New Roman" w:cs="Times New Roman"/>
                <w:bCs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за кредитами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Cs/>
                <w:color w:val="000000"/>
                <w:kern w:val="1"/>
                <w:sz w:val="28"/>
                <w:szCs w:val="28"/>
                <w:lang w:eastAsia="zh-CN" w:bidi="hi-IN"/>
              </w:rPr>
              <w:t>1550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C1360B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6114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Короткострокові кредити банків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 + 6115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Відстрочені короткострокові кредити банків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» 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+6116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Короткострокові позики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» 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+ 6117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Інші короткострокові фінансові зобов’язання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 </w:t>
            </w: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69" w:right="126"/>
              <w:rPr>
                <w:rFonts w:ascii="Times New Roman" w:eastAsia="Lucida Sans Unicode" w:hAnsi="Times New Roman" w:cs="Times New Roman"/>
                <w:bCs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за одержаними авансами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Cs/>
                <w:color w:val="000000"/>
                <w:kern w:val="1"/>
                <w:sz w:val="28"/>
                <w:szCs w:val="28"/>
                <w:lang w:eastAsia="zh-CN" w:bidi="hi-IN"/>
              </w:rPr>
              <w:t>1555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C1360B" w:rsidP="00C1360B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6212 «</w:t>
            </w:r>
            <w:r w:rsidR="00EB2CAC"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Розрахунки із замовниками за роботи і послуги</w:t>
            </w: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  <w:r w:rsidR="00EB2CAC"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 + 6213 </w:t>
            </w: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="00EB2CAC"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Розрахунки із замовниками за науково-дослідні роботи</w:t>
            </w: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  <w:r w:rsidR="00EB2CAC"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 + 6214 </w:t>
            </w: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="00EB2CAC"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Розрахунки за одержаними авансами</w:t>
            </w:r>
            <w:r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69" w:right="126"/>
              <w:rPr>
                <w:rFonts w:ascii="Times New Roman" w:eastAsia="Lucida Sans Unicode" w:hAnsi="Times New Roman" w:cs="Times New Roman"/>
                <w:bCs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за розрахунками з оплати праці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Cs/>
                <w:color w:val="000000"/>
                <w:kern w:val="1"/>
                <w:sz w:val="28"/>
                <w:szCs w:val="28"/>
                <w:lang w:eastAsia="zh-CN" w:bidi="hi-IN"/>
              </w:rPr>
              <w:t>1560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C1360B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651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Розрахунки з оплати праці розпорядників бюджетних коштів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69" w:right="126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за розрахунками із 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lastRenderedPageBreak/>
              <w:t>соціального страхування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lastRenderedPageBreak/>
              <w:t>1565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C1360B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6313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Розрахунки із 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lastRenderedPageBreak/>
              <w:t>загальнообов’язкового дер</w:t>
            </w:r>
            <w:r w:rsidR="00C1360B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 xml:space="preserve">жавного соціального страхування» 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 + 6416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Розрахунки за страхуванням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69" w:right="126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lastRenderedPageBreak/>
              <w:t>за внутрішніми розрахунками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1570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C1360B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6611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Зобов’язання за внутрішніми розрахунками розпорядників бюджетних коштів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269" w:right="126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інші поточні зобов’язання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1575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C1360B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6411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Поточні зобов’язання за цінними паперами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 + 6412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Розрахунки з депонентами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 +  6413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Розрахунки за депозитними сумами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» 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+ 6414 “Розрахунки за спеціальними видами платежів” + 6415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Розрахунки з іншими кредиторами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 + 6417 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Розрахунки за зобов’</w:t>
            </w:r>
            <w:r w:rsidR="00C1360B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язаннями зі спільної діяльності»</w:t>
            </w: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b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zh-CN" w:bidi="hi-IN"/>
              </w:rPr>
              <w:t>Усього за розділом II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kern w:val="1"/>
                <w:sz w:val="28"/>
                <w:szCs w:val="28"/>
                <w:lang w:eastAsia="zh-CN" w:bidi="hi-IN"/>
              </w:rPr>
              <w:t>1595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b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zh-CN" w:bidi="hi-IN"/>
              </w:rPr>
              <w:t>III. ЗАБЕЗПЕЧЕННЯ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kern w:val="1"/>
                <w:sz w:val="28"/>
                <w:szCs w:val="28"/>
                <w:lang w:eastAsia="zh-CN" w:bidi="hi-IN"/>
              </w:rPr>
              <w:t>1600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A20523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6711 </w:t>
            </w:r>
            <w:r w:rsidR="00A20523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Довгострокові забезпечення майбутніх витрат і платежів</w:t>
            </w:r>
            <w:r w:rsidR="00A20523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 + 6712 </w:t>
            </w:r>
            <w:r w:rsidR="00A20523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Поточні забезпечення майбутніх витрат і платежів</w:t>
            </w:r>
            <w:r w:rsidR="00A20523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/>
        </w:trPr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b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zh-CN" w:bidi="hi-IN"/>
              </w:rPr>
              <w:t>IV. ДОХОДИ МАЙБУТНІХ ПЕРІОДІВ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kern w:val="1"/>
                <w:sz w:val="28"/>
                <w:szCs w:val="28"/>
                <w:lang w:eastAsia="zh-CN" w:bidi="hi-IN"/>
              </w:rPr>
              <w:t>1700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A20523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 xml:space="preserve">6911 </w:t>
            </w:r>
            <w:r w:rsidR="00A20523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«</w:t>
            </w:r>
            <w:r w:rsidRPr="00EB2CAC">
              <w:rPr>
                <w:rFonts w:ascii="Times New Roman" w:eastAsia="Lucida Sans Unicode" w:hAnsi="Times New Roman" w:cs="Times New Roman"/>
                <w:kern w:val="1"/>
                <w:sz w:val="28"/>
                <w:szCs w:val="28"/>
                <w:lang w:eastAsia="zh-CN" w:bidi="hi-IN"/>
              </w:rPr>
              <w:t>Доходи майбутніх періодів</w:t>
            </w:r>
            <w:r w:rsidR="00A20523"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  <w:t>»</w:t>
            </w:r>
            <w:bookmarkStart w:id="0" w:name="_GoBack"/>
            <w:bookmarkEnd w:id="0"/>
          </w:p>
        </w:tc>
      </w:tr>
      <w:tr w:rsidR="00EB2CAC" w:rsidRPr="00EB2CAC" w:rsidTr="00EB2C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4111" w:type="dxa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zh-CN" w:bidi="hi-IN"/>
              </w:rPr>
              <w:t>БАЛАНС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EB2CAC" w:rsidRPr="00EB2CAC" w:rsidRDefault="00EB2CAC" w:rsidP="00EB2CAC">
            <w:pPr>
              <w:widowControl w:val="0"/>
              <w:suppressAutoHyphens/>
              <w:spacing w:after="0" w:line="240" w:lineRule="auto"/>
              <w:ind w:left="-15" w:right="-15"/>
              <w:jc w:val="center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  <w:r w:rsidRPr="00EB2CAC">
              <w:rPr>
                <w:rFonts w:ascii="Times New Roman" w:eastAsia="Lucida Sans Unicode" w:hAnsi="Times New Roman" w:cs="Times New Roman"/>
                <w:b/>
                <w:color w:val="000000"/>
                <w:kern w:val="1"/>
                <w:sz w:val="28"/>
                <w:szCs w:val="28"/>
                <w:lang w:eastAsia="zh-CN" w:bidi="hi-IN"/>
              </w:rPr>
              <w:t>1800</w:t>
            </w:r>
          </w:p>
        </w:tc>
        <w:tc>
          <w:tcPr>
            <w:tcW w:w="4677" w:type="dxa"/>
            <w:gridSpan w:val="4"/>
            <w:shd w:val="clear" w:color="auto" w:fill="auto"/>
          </w:tcPr>
          <w:p w:rsidR="00EB2CAC" w:rsidRPr="00EB2CAC" w:rsidRDefault="00EB2CAC" w:rsidP="00EB2CAC">
            <w:pPr>
              <w:widowControl w:val="0"/>
              <w:suppressAutoHyphens/>
              <w:snapToGrid w:val="0"/>
              <w:spacing w:after="0" w:line="240" w:lineRule="auto"/>
              <w:ind w:left="126" w:right="126"/>
              <w:rPr>
                <w:rFonts w:ascii="Times New Roman" w:eastAsia="Lucida Sans Unicode" w:hAnsi="Times New Roman" w:cs="Times New Roman"/>
                <w:color w:val="000000"/>
                <w:kern w:val="1"/>
                <w:sz w:val="28"/>
                <w:szCs w:val="28"/>
                <w:lang w:eastAsia="zh-CN" w:bidi="hi-IN"/>
              </w:rPr>
            </w:pPr>
          </w:p>
        </w:tc>
      </w:tr>
    </w:tbl>
    <w:p w:rsidR="000C2222" w:rsidRPr="00EB2CAC" w:rsidRDefault="00EB2CAC" w:rsidP="00EB2CAC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 w:bidi="hi-IN"/>
        </w:rPr>
      </w:pPr>
      <w:r w:rsidRPr="00EB2CAC">
        <w:rPr>
          <w:rFonts w:ascii="Times New Roman" w:eastAsia="Lucida Sans Unicode" w:hAnsi="Times New Roman" w:cs="Times New Roman"/>
          <w:kern w:val="1"/>
          <w:sz w:val="28"/>
          <w:szCs w:val="28"/>
          <w:lang w:eastAsia="zh-CN" w:bidi="hi-IN"/>
        </w:rPr>
        <w:t>_____________________________________</w:t>
      </w:r>
    </w:p>
    <w:sectPr w:rsidR="000C2222" w:rsidRPr="00EB2CAC" w:rsidSect="00EB2CA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F81" w:rsidRDefault="00F10F81">
      <w:pPr>
        <w:spacing w:after="0" w:line="240" w:lineRule="auto"/>
      </w:pPr>
      <w:r>
        <w:separator/>
      </w:r>
    </w:p>
  </w:endnote>
  <w:endnote w:type="continuationSeparator" w:id="0">
    <w:p w:rsidR="00F10F81" w:rsidRDefault="00F10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F81" w:rsidRDefault="00F10F81">
      <w:pPr>
        <w:spacing w:after="0" w:line="240" w:lineRule="auto"/>
      </w:pPr>
      <w:r>
        <w:separator/>
      </w:r>
    </w:p>
  </w:footnote>
  <w:footnote w:type="continuationSeparator" w:id="0">
    <w:p w:rsidR="00F10F81" w:rsidRDefault="00F10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C58" w:rsidRDefault="00AD62D6">
    <w:pPr>
      <w:pStyle w:val="a3"/>
      <w:jc w:val="center"/>
    </w:pPr>
    <w:r w:rsidRPr="00D075C2">
      <w:rPr>
        <w:rFonts w:ascii="Times New Roman" w:hAnsi="Times New Roman"/>
        <w:sz w:val="28"/>
        <w:szCs w:val="28"/>
      </w:rPr>
      <w:fldChar w:fldCharType="begin"/>
    </w:r>
    <w:r w:rsidRPr="00D075C2">
      <w:rPr>
        <w:rFonts w:ascii="Times New Roman" w:hAnsi="Times New Roman"/>
        <w:sz w:val="28"/>
        <w:szCs w:val="28"/>
      </w:rPr>
      <w:instrText xml:space="preserve"> PAGE   \* MERGEFORMAT </w:instrText>
    </w:r>
    <w:r w:rsidRPr="00D075C2">
      <w:rPr>
        <w:rFonts w:ascii="Times New Roman" w:hAnsi="Times New Roman"/>
        <w:sz w:val="28"/>
        <w:szCs w:val="28"/>
      </w:rPr>
      <w:fldChar w:fldCharType="separate"/>
    </w:r>
    <w:r w:rsidR="00A20523">
      <w:rPr>
        <w:rFonts w:ascii="Times New Roman" w:hAnsi="Times New Roman"/>
        <w:noProof/>
        <w:sz w:val="28"/>
        <w:szCs w:val="28"/>
      </w:rPr>
      <w:t>6</w:t>
    </w:r>
    <w:r w:rsidRPr="00D075C2">
      <w:rPr>
        <w:rFonts w:ascii="Times New Roman" w:hAnsi="Times New Roman"/>
        <w:noProof/>
        <w:sz w:val="28"/>
        <w:szCs w:val="28"/>
      </w:rPr>
      <w:fldChar w:fldCharType="end"/>
    </w:r>
  </w:p>
  <w:p w:rsidR="00922C58" w:rsidRDefault="00F10F8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78B"/>
    <w:rsid w:val="00203D6C"/>
    <w:rsid w:val="0044344B"/>
    <w:rsid w:val="007976E5"/>
    <w:rsid w:val="0089778B"/>
    <w:rsid w:val="009E66DB"/>
    <w:rsid w:val="00A20523"/>
    <w:rsid w:val="00AB72A0"/>
    <w:rsid w:val="00AD62D6"/>
    <w:rsid w:val="00B43AEE"/>
    <w:rsid w:val="00C1360B"/>
    <w:rsid w:val="00EB2CAC"/>
    <w:rsid w:val="00F10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2CAC"/>
    <w:pPr>
      <w:tabs>
        <w:tab w:val="center" w:pos="4819"/>
        <w:tab w:val="right" w:pos="9639"/>
      </w:tabs>
      <w:spacing w:after="0" w:line="240" w:lineRule="auto"/>
    </w:pPr>
    <w:rPr>
      <w:rFonts w:ascii="Calibri" w:eastAsia="Times New Roman" w:hAnsi="Calibri" w:cs="Times New Roman"/>
      <w:lang w:eastAsia="uk-UA"/>
    </w:rPr>
  </w:style>
  <w:style w:type="character" w:customStyle="1" w:styleId="a4">
    <w:name w:val="Верхній колонтитул Знак"/>
    <w:basedOn w:val="a0"/>
    <w:link w:val="a3"/>
    <w:uiPriority w:val="99"/>
    <w:rsid w:val="00EB2CAC"/>
    <w:rPr>
      <w:rFonts w:ascii="Calibri" w:eastAsia="Times New Roman" w:hAnsi="Calibri" w:cs="Times New Roman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2CAC"/>
    <w:pPr>
      <w:tabs>
        <w:tab w:val="center" w:pos="4819"/>
        <w:tab w:val="right" w:pos="9639"/>
      </w:tabs>
      <w:spacing w:after="0" w:line="240" w:lineRule="auto"/>
    </w:pPr>
    <w:rPr>
      <w:rFonts w:ascii="Calibri" w:eastAsia="Times New Roman" w:hAnsi="Calibri" w:cs="Times New Roman"/>
      <w:lang w:eastAsia="uk-UA"/>
    </w:rPr>
  </w:style>
  <w:style w:type="character" w:customStyle="1" w:styleId="a4">
    <w:name w:val="Верхній колонтитул Знак"/>
    <w:basedOn w:val="a0"/>
    <w:link w:val="a3"/>
    <w:uiPriority w:val="99"/>
    <w:rsid w:val="00EB2CAC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5229</Words>
  <Characters>2981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Minfin</Company>
  <LinksUpToDate>false</LinksUpToDate>
  <CharactersWithSpaces>8194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Користувач Windows</cp:lastModifiedBy>
  <cp:revision>3</cp:revision>
  <dcterms:created xsi:type="dcterms:W3CDTF">2017-03-28T08:03:00Z</dcterms:created>
  <dcterms:modified xsi:type="dcterms:W3CDTF">2017-03-28T08:38:00Z</dcterms:modified>
</cp:coreProperties>
</file>